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sz w:val="46"/>
          <w:szCs w:val="46"/>
        </w:rPr>
        <w:t xml:space="preserve">ANDREA CAROLINA MEJÍA TORRES</w:t>
      </w:r>
    </w:p>
    <w:p>
      <w:pPr>
        <w:spacing w:after="60"/>
        <w:jc w:val="left"/>
      </w:pPr>
      <w:r>
        <w:rPr>
          <w:rFonts w:ascii="Arial" w:cs="Arial" w:eastAsia="Arial" w:hAnsi="Arial"/>
          <w:b/>
          <w:bCs/>
          <w:color w:val="444444"/>
          <w:sz w:val="22"/>
          <w:szCs w:val="22"/>
        </w:rPr>
        <w:t xml:space="preserve">ANALISTA DE MARKETING DIGITAL</w:t>
      </w:r>
    </w:p>
    <w:p>
      <w:pPr>
        <w:spacing w:after="160"/>
        <w:jc w:val="left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Bogotá, Colombia  |  315 555 4321  |  andrea.mejia.t@gmail.com  |  linkedin.com/in/andreamejiat</w:t>
      </w:r>
    </w:p>
    <w:p>
      <w:pPr>
        <w:pBdr>
          <w:bottom w:val="single" w:color="000000" w:sz="16" w:space="2"/>
        </w:pBdr>
        <w:spacing w:after="8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PERFIL PROFESIONAL</w:t>
      </w:r>
    </w:p>
    <w:p>
      <w:pPr>
        <w:spacing w:after="60"/>
        <w:jc w:val="left"/>
      </w:pPr>
      <w:r>
        <w:rPr>
          <w:rFonts w:ascii="Arial" w:cs="Arial" w:eastAsia="Arial" w:hAnsi="Arial"/>
          <w:sz w:val="21"/>
          <w:szCs w:val="21"/>
        </w:rPr>
        <w:t xml:space="preserve">Analista de marketing digital con 4 años de experiencia en campañas de performance y analítica web para el sector retail. Manejo de Google Ads, Meta Ads, GA4 y Looker Studio. Experiencia liderando presupuestos de hasta $80 millones COP mensuales.</w:t>
      </w:r>
    </w:p>
    <w:p>
      <w:pPr>
        <w:pBdr>
          <w:bottom w:val="single" w:color="000000" w:sz="16" w:space="2"/>
        </w:pBdr>
        <w:spacing w:after="8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EXPERIENCIA LABORAL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ANALISTA DE MARKETING DIGITAL</w:t>
      </w:r>
      <w:r>
        <w:rPr>
          <w:rFonts w:ascii="Arial" w:cs="Arial" w:eastAsia="Arial" w:hAnsi="Arial"/>
          <w:b/>
          <w:bCs/>
          <w:sz w:val="21"/>
          <w:szCs w:val="21"/>
        </w:rPr>
        <w:ptab w:alignment="right" w:relativeTo="margin" w:leader="none"/>
        <w:t xml:space="preserve">Marzo 2023 – Actual</w:t>
      </w:r>
    </w:p>
    <w:p>
      <w:pPr>
        <w:spacing w:after="40"/>
      </w:pPr>
      <w:r>
        <w:rPr>
          <w:rFonts w:ascii="Arial" w:cs="Arial" w:eastAsia="Arial" w:hAnsi="Arial"/>
          <w:i w:val="false"/>
          <w:iCs w:val="false"/>
          <w:color w:val="333333"/>
          <w:sz w:val="21"/>
          <w:szCs w:val="21"/>
        </w:rPr>
        <w:t xml:space="preserve">Grupo Retail Andino S.A.S. — Bogotá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Arial" w:cs="Arial" w:eastAsia="Arial" w:hAnsi="Arial"/>
          <w:sz w:val="21"/>
          <w:szCs w:val="21"/>
        </w:rPr>
        <w:t xml:space="preserve">Reduje el costo por adquisición un 34 % en 8 meses optimizando la segmentación de campañas en Meta Ads.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Arial" w:cs="Arial" w:eastAsia="Arial" w:hAnsi="Arial"/>
          <w:sz w:val="21"/>
          <w:szCs w:val="21"/>
        </w:rPr>
        <w:t xml:space="preserve">Gestioné un presupuesto mensual de $80M COP en Google Ads con un ROAS promedio de 4,2.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Arial" w:cs="Arial" w:eastAsia="Arial" w:hAnsi="Arial"/>
          <w:sz w:val="21"/>
          <w:szCs w:val="21"/>
        </w:rPr>
        <w:t xml:space="preserve">Implementé el tracking de GA4 en 3 sitios, recuperando la medición de conversiones tras la migración.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AUXILIAR DE MARKETING</w:t>
      </w:r>
      <w:r>
        <w:rPr>
          <w:rFonts w:ascii="Arial" w:cs="Arial" w:eastAsia="Arial" w:hAnsi="Arial"/>
          <w:b/>
          <w:bCs/>
          <w:sz w:val="21"/>
          <w:szCs w:val="21"/>
        </w:rPr>
        <w:ptab w:alignment="right" w:relativeTo="margin" w:leader="none"/>
        <w:t xml:space="preserve">Enero 2022 – Febrero 2023</w:t>
      </w:r>
    </w:p>
    <w:p>
      <w:pPr>
        <w:spacing w:after="40"/>
      </w:pPr>
      <w:r>
        <w:rPr>
          <w:rFonts w:ascii="Arial" w:cs="Arial" w:eastAsia="Arial" w:hAnsi="Arial"/>
          <w:i w:val="false"/>
          <w:iCs w:val="false"/>
          <w:color w:val="333333"/>
          <w:sz w:val="21"/>
          <w:szCs w:val="21"/>
        </w:rPr>
        <w:t xml:space="preserve">Comercializadora El Roble Ltda. — Bogotá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Arial" w:cs="Arial" w:eastAsia="Arial" w:hAnsi="Arial"/>
          <w:sz w:val="21"/>
          <w:szCs w:val="21"/>
        </w:rPr>
        <w:t xml:space="preserve">Aumenté el tráfico orgánico un 60 % en 12 meses con una estrategia de contenidos de 40 artículos.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Arial" w:cs="Arial" w:eastAsia="Arial" w:hAnsi="Arial"/>
          <w:sz w:val="21"/>
          <w:szCs w:val="21"/>
        </w:rPr>
        <w:t xml:space="preserve">Coordiné 15 campañas de email marketing con una tasa de apertura promedio del 28 %.</w:t>
      </w:r>
    </w:p>
    <w:p>
      <w:pPr>
        <w:pBdr>
          <w:bottom w:val="single" w:color="000000" w:sz="16" w:space="2"/>
        </w:pBdr>
        <w:spacing w:after="8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EDUCACIÓN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PROFESIONAL EN MERCADEO Y PUBLICIDAD</w:t>
      </w:r>
      <w:r>
        <w:rPr>
          <w:rFonts w:ascii="Arial" w:cs="Arial" w:eastAsia="Arial" w:hAnsi="Arial"/>
          <w:b/>
          <w:bCs/>
          <w:sz w:val="21"/>
          <w:szCs w:val="21"/>
        </w:rPr>
        <w:ptab w:alignment="right" w:relativeTo="margin" w:leader="none"/>
        <w:t xml:space="preserve">2017 – 2021</w:t>
      </w:r>
    </w:p>
    <w:p>
      <w:pPr>
        <w:spacing w:after="40"/>
      </w:pPr>
      <w:r>
        <w:rPr>
          <w:rFonts w:ascii="Arial" w:cs="Arial" w:eastAsia="Arial" w:hAnsi="Arial"/>
          <w:i w:val="false"/>
          <w:iCs w:val="false"/>
          <w:color w:val="333333"/>
          <w:sz w:val="21"/>
          <w:szCs w:val="21"/>
        </w:rPr>
        <w:t xml:space="preserve">Universidad Jorge Tadeo Lozano, Bogotá</w:t>
      </w:r>
    </w:p>
    <w:p>
      <w:pPr>
        <w:pBdr>
          <w:bottom w:val="single" w:color="000000" w:sz="16" w:space="2"/>
        </w:pBdr>
        <w:spacing w:after="8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Arial" w:cs="Arial" w:eastAsia="Arial" w:hAnsi="Arial"/>
          <w:sz w:val="21"/>
          <w:szCs w:val="21"/>
        </w:rPr>
        <w:t xml:space="preserve">Certificación en Google Analytics 4 — Google, 2024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Arial" w:cs="Arial" w:eastAsia="Arial" w:hAnsi="Arial"/>
          <w:sz w:val="21"/>
          <w:szCs w:val="21"/>
        </w:rPr>
        <w:t xml:space="preserve">Certificación en Meta Ads — Meta Blueprint, 2023</w:t>
      </w:r>
    </w:p>
    <w:p>
      <w:pPr>
        <w:pBdr>
          <w:bottom w:val="single" w:color="000000" w:sz="16" w:space="2"/>
        </w:pBdr>
        <w:spacing w:after="8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HABILIDADES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Google Ads, Meta Ads Manager, GA4, Looker Studio, Google Tag Manager, HubSpot, Excel avanzado, Growth marketing, A/B testing, Embudos de conversión, Atribución multicanal</w:t>
      </w:r>
    </w:p>
    <w:p>
      <w:pPr>
        <w:pBdr>
          <w:bottom w:val="single" w:color="000000" w:sz="16" w:space="2"/>
        </w:pBdr>
        <w:spacing w:after="8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Español (nativo), Inglés (B2)</w:t>
      </w:r>
    </w:p>
    <w:sectPr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ATS — plantilla bold — cvats.online</dc:title>
  <dc:creator>cvats.online</dc:creator>
  <cp:keywords>hoja de vida ATS, formato ATS, plantilla hoja de vida, Colombia</cp:keywords>
  <dc:description>Plantilla de hoja de vida con formato ATS. Una columna, sin tablas, texto seleccionable.</dc:description>
  <cp:lastModifiedBy>Un-named</cp:lastModifiedBy>
  <cp:revision>1</cp:revision>
  <dcterms:created xsi:type="dcterms:W3CDTF">2026-08-22T04:03:29.399Z</dcterms:created>
  <dcterms:modified xsi:type="dcterms:W3CDTF">2026-08-22T04:03:29.400Z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